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w:t>
      </w:r>
      <w:r>
        <w:rPr>
          <w:rFonts w:hint="eastAsia" w:eastAsia="楷体_GB2312"/>
          <w:sz w:val="32"/>
          <w:szCs w:val="32"/>
          <w:lang w:eastAsia="zh-CN"/>
        </w:rPr>
        <w:t>党史学习教育经费</w:t>
      </w:r>
      <w:r>
        <w:rPr>
          <w:rFonts w:eastAsia="楷体_GB2312"/>
          <w:sz w:val="32"/>
          <w:szCs w:val="32"/>
        </w:rPr>
        <w:t>）</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eastAsia="仿宋_GB2312"/>
          <w:b/>
          <w:bCs/>
          <w:sz w:val="32"/>
          <w:szCs w:val="32"/>
        </w:rPr>
        <w:t>项目背景</w:t>
      </w:r>
      <w:r>
        <w:rPr>
          <w:rFonts w:hint="eastAsia" w:eastAsia="仿宋_GB2312"/>
          <w:b/>
          <w:bCs/>
          <w:sz w:val="32"/>
          <w:szCs w:val="32"/>
          <w:lang w:eastAsia="zh-CN"/>
        </w:rPr>
        <w:t>。</w:t>
      </w:r>
      <w:r>
        <w:rPr>
          <w:rFonts w:hint="eastAsia" w:eastAsia="仿宋_GB2312"/>
          <w:sz w:val="32"/>
          <w:szCs w:val="32"/>
          <w:lang w:eastAsia="zh-CN"/>
        </w:rPr>
        <w:t>党史学习教育贯穿2021年全年，突出学党史、悟思想、办实事，开新局，注重融入日常、抓在经常，面向全体党员，以县处级以上领导干部为重点开展学习教育实践。</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主要内容</w:t>
      </w:r>
      <w:r>
        <w:rPr>
          <w:rFonts w:hint="eastAsia" w:eastAsia="仿宋_GB2312"/>
          <w:b/>
          <w:bCs/>
          <w:sz w:val="32"/>
          <w:szCs w:val="32"/>
          <w:lang w:eastAsia="zh-CN"/>
        </w:rPr>
        <w:t>。</w:t>
      </w:r>
      <w:r>
        <w:rPr>
          <w:rFonts w:hint="eastAsia" w:eastAsia="仿宋_GB2312"/>
          <w:sz w:val="32"/>
          <w:szCs w:val="32"/>
          <w:lang w:eastAsia="zh-CN"/>
        </w:rPr>
        <w:t>围绕开展专题学习、加强政治引领、组织专题培训、开展“我为群众办实事”实践活动、“感党恩 跟党走”主题系列活动等5项学习任务，着力做好党史学习教育工作。</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3.</w:t>
      </w:r>
      <w:r>
        <w:rPr>
          <w:rFonts w:hint="eastAsia" w:eastAsia="仿宋_GB2312"/>
          <w:b/>
          <w:bCs/>
          <w:sz w:val="32"/>
          <w:szCs w:val="32"/>
        </w:rPr>
        <w:t>实施情况</w:t>
      </w:r>
      <w:r>
        <w:rPr>
          <w:rFonts w:hint="eastAsia" w:eastAsia="仿宋_GB2312"/>
          <w:b/>
          <w:bCs/>
          <w:sz w:val="32"/>
          <w:szCs w:val="32"/>
          <w:lang w:eastAsia="zh-CN"/>
        </w:rPr>
        <w:t>。</w:t>
      </w:r>
      <w:r>
        <w:rPr>
          <w:rFonts w:hint="eastAsia" w:eastAsia="仿宋_GB2312"/>
          <w:sz w:val="32"/>
          <w:szCs w:val="32"/>
          <w:lang w:eastAsia="zh-CN"/>
        </w:rPr>
        <w:t>按照相关财务管理规定和资金使用管理办法，组织党史学习教育经费项目实施。</w:t>
      </w:r>
      <w:r>
        <w:rPr>
          <w:rFonts w:hint="eastAsia" w:eastAsia="仿宋_GB2312"/>
          <w:b/>
          <w:bCs/>
          <w:sz w:val="32"/>
          <w:szCs w:val="32"/>
          <w:lang w:eastAsia="zh-CN"/>
        </w:rPr>
        <w:t>一是</w:t>
      </w:r>
      <w:r>
        <w:rPr>
          <w:rFonts w:hint="eastAsia" w:eastAsia="仿宋_GB2312"/>
          <w:sz w:val="32"/>
          <w:szCs w:val="32"/>
          <w:lang w:eastAsia="zh-CN"/>
        </w:rPr>
        <w:t>完善项目小组。充实完善党史学习教育经费项目小组成员，由分管理论武装工作的副部长为组长，部办公室、区委党史学教办负责人作为成员，积极保证财政资金的有效使用。</w:t>
      </w:r>
      <w:r>
        <w:rPr>
          <w:rFonts w:hint="eastAsia" w:eastAsia="仿宋_GB2312"/>
          <w:b/>
          <w:bCs/>
          <w:sz w:val="32"/>
          <w:szCs w:val="32"/>
          <w:lang w:eastAsia="zh-CN"/>
        </w:rPr>
        <w:t>二是</w:t>
      </w:r>
      <w:r>
        <w:rPr>
          <w:rFonts w:hint="eastAsia" w:eastAsia="仿宋_GB2312"/>
          <w:sz w:val="32"/>
          <w:szCs w:val="32"/>
          <w:lang w:eastAsia="zh-CN"/>
        </w:rPr>
        <w:t>开展财政资金使用业务培训。通过部门例会对项目负责人进行培训，注重提高项目实施人员的思想认识和业务水平。</w:t>
      </w:r>
    </w:p>
    <w:p>
      <w:pPr>
        <w:spacing w:line="600" w:lineRule="exact"/>
        <w:ind w:firstLine="643" w:firstLineChars="200"/>
        <w:outlineLvl w:val="0"/>
        <w:rPr>
          <w:rFonts w:eastAsia="仿宋_GB2312"/>
          <w:sz w:val="32"/>
          <w:szCs w:val="32"/>
        </w:rPr>
      </w:pPr>
      <w:r>
        <w:rPr>
          <w:rFonts w:hint="eastAsia" w:eastAsia="仿宋_GB2312"/>
          <w:b/>
          <w:bCs/>
          <w:sz w:val="32"/>
          <w:szCs w:val="32"/>
          <w:lang w:val="en-US" w:eastAsia="zh-CN"/>
        </w:rPr>
        <w:t>4.</w:t>
      </w:r>
      <w:r>
        <w:rPr>
          <w:rFonts w:hint="eastAsia" w:eastAsia="仿宋_GB2312"/>
          <w:b/>
          <w:bCs/>
          <w:sz w:val="32"/>
          <w:szCs w:val="32"/>
        </w:rPr>
        <w:t>资金投入和使用情况</w:t>
      </w:r>
      <w:r>
        <w:rPr>
          <w:rFonts w:hint="eastAsia" w:eastAsia="仿宋_GB2312"/>
          <w:b/>
          <w:bCs/>
          <w:sz w:val="32"/>
          <w:szCs w:val="32"/>
          <w:lang w:eastAsia="zh-CN"/>
        </w:rPr>
        <w:t>。</w:t>
      </w:r>
      <w:r>
        <w:rPr>
          <w:rFonts w:hint="eastAsia" w:eastAsia="仿宋_GB2312"/>
          <w:sz w:val="32"/>
          <w:szCs w:val="32"/>
          <w:lang w:eastAsia="zh-CN"/>
        </w:rPr>
        <w:t>202</w:t>
      </w:r>
      <w:r>
        <w:rPr>
          <w:rFonts w:hint="eastAsia" w:eastAsia="仿宋_GB2312"/>
          <w:sz w:val="32"/>
          <w:szCs w:val="32"/>
          <w:lang w:val="en-US" w:eastAsia="zh-CN"/>
        </w:rPr>
        <w:t>1</w:t>
      </w:r>
      <w:r>
        <w:rPr>
          <w:rFonts w:hint="eastAsia" w:eastAsia="仿宋_GB2312"/>
          <w:sz w:val="32"/>
          <w:szCs w:val="32"/>
          <w:lang w:eastAsia="zh-CN"/>
        </w:rPr>
        <w:t>年</w:t>
      </w:r>
      <w:r>
        <w:rPr>
          <w:rFonts w:hint="eastAsia" w:eastAsia="仿宋_GB2312"/>
          <w:sz w:val="32"/>
          <w:szCs w:val="32"/>
          <w:lang w:val="en-US" w:eastAsia="zh-CN"/>
        </w:rPr>
        <w:t>2</w:t>
      </w:r>
      <w:r>
        <w:rPr>
          <w:rFonts w:hint="eastAsia" w:eastAsia="仿宋_GB2312"/>
          <w:sz w:val="32"/>
          <w:szCs w:val="32"/>
          <w:lang w:eastAsia="zh-CN"/>
        </w:rPr>
        <w:t>月，七星区财政局印发了《关于批复桂林市七星区202</w:t>
      </w:r>
      <w:r>
        <w:rPr>
          <w:rFonts w:hint="eastAsia" w:eastAsia="仿宋_GB2312"/>
          <w:sz w:val="32"/>
          <w:szCs w:val="32"/>
          <w:lang w:val="en-US" w:eastAsia="zh-CN"/>
        </w:rPr>
        <w:t>1</w:t>
      </w:r>
      <w:r>
        <w:rPr>
          <w:rFonts w:hint="eastAsia" w:eastAsia="仿宋_GB2312"/>
          <w:sz w:val="32"/>
          <w:szCs w:val="32"/>
          <w:lang w:eastAsia="zh-CN"/>
        </w:rPr>
        <w:t>年部门预算的通知》（星财字〔202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号），在其附件中对七星区委宣传部202</w:t>
      </w:r>
      <w:r>
        <w:rPr>
          <w:rFonts w:hint="eastAsia" w:eastAsia="仿宋_GB2312"/>
          <w:sz w:val="32"/>
          <w:szCs w:val="32"/>
          <w:lang w:val="en-US" w:eastAsia="zh-CN"/>
        </w:rPr>
        <w:t>1</w:t>
      </w:r>
      <w:r>
        <w:rPr>
          <w:rFonts w:hint="eastAsia" w:eastAsia="仿宋_GB2312"/>
          <w:sz w:val="32"/>
          <w:szCs w:val="32"/>
          <w:lang w:eastAsia="zh-CN"/>
        </w:rPr>
        <w:t>年部门预算进行了明确。七星区委宣传部202</w:t>
      </w:r>
      <w:r>
        <w:rPr>
          <w:rFonts w:hint="eastAsia" w:eastAsia="仿宋_GB2312"/>
          <w:sz w:val="32"/>
          <w:szCs w:val="32"/>
          <w:lang w:val="en-US" w:eastAsia="zh-CN"/>
        </w:rPr>
        <w:t>1</w:t>
      </w:r>
      <w:r>
        <w:rPr>
          <w:rFonts w:hint="eastAsia" w:eastAsia="仿宋_GB2312"/>
          <w:sz w:val="32"/>
          <w:szCs w:val="32"/>
          <w:lang w:eastAsia="zh-CN"/>
        </w:rPr>
        <w:t>年党史学习教育经费计划支出</w:t>
      </w:r>
      <w:r>
        <w:rPr>
          <w:rFonts w:hint="eastAsia" w:eastAsia="仿宋_GB2312"/>
          <w:sz w:val="32"/>
          <w:szCs w:val="32"/>
          <w:lang w:val="en-US" w:eastAsia="zh-CN"/>
        </w:rPr>
        <w:t>35</w:t>
      </w:r>
      <w:r>
        <w:rPr>
          <w:rFonts w:hint="eastAsia" w:eastAsia="仿宋_GB2312"/>
          <w:sz w:val="32"/>
          <w:szCs w:val="32"/>
          <w:lang w:eastAsia="zh-CN"/>
        </w:rPr>
        <w:t>万元，实际支出</w:t>
      </w:r>
      <w:r>
        <w:rPr>
          <w:rFonts w:hint="eastAsia" w:eastAsia="仿宋_GB2312"/>
          <w:sz w:val="32"/>
          <w:szCs w:val="32"/>
          <w:lang w:val="en-US" w:eastAsia="zh-CN"/>
        </w:rPr>
        <w:t>35</w:t>
      </w:r>
      <w:r>
        <w:rPr>
          <w:rFonts w:hint="eastAsia" w:eastAsia="仿宋_GB2312"/>
          <w:sz w:val="32"/>
          <w:szCs w:val="32"/>
          <w:lang w:eastAsia="zh-CN"/>
        </w:rPr>
        <w:t>万元，全年执行率为</w:t>
      </w:r>
      <w:r>
        <w:rPr>
          <w:rFonts w:hint="eastAsia" w:eastAsia="仿宋_GB2312"/>
          <w:sz w:val="32"/>
          <w:szCs w:val="32"/>
          <w:lang w:val="en-US" w:eastAsia="zh-CN"/>
        </w:rPr>
        <w:t>100</w:t>
      </w:r>
      <w:r>
        <w:rPr>
          <w:rFonts w:hint="eastAsia" w:eastAsia="仿宋_GB2312"/>
          <w:sz w:val="32"/>
          <w:szCs w:val="32"/>
          <w:lang w:eastAsia="zh-CN"/>
        </w:rPr>
        <w:t>%。</w:t>
      </w:r>
    </w:p>
    <w:p>
      <w:pPr>
        <w:spacing w:line="600" w:lineRule="exact"/>
        <w:ind w:firstLine="640" w:firstLineChars="200"/>
        <w:outlineLvl w:val="0"/>
        <w:rPr>
          <w:rFonts w:eastAsia="仿宋_GB2312"/>
          <w:sz w:val="32"/>
          <w:szCs w:val="32"/>
        </w:rPr>
      </w:pPr>
      <w:r>
        <w:rPr>
          <w:rFonts w:eastAsia="楷体_GB2312"/>
          <w:sz w:val="32"/>
          <w:szCs w:val="32"/>
        </w:rPr>
        <w:t>（二）项目绩效目标。</w:t>
      </w:r>
      <w:r>
        <w:rPr>
          <w:rFonts w:eastAsia="仿宋_GB2312"/>
          <w:sz w:val="32"/>
          <w:szCs w:val="32"/>
        </w:rPr>
        <w:t>包括总体目标和阶段性目标。</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hint="eastAsia" w:eastAsia="仿宋_GB2312"/>
          <w:b/>
          <w:bCs/>
          <w:sz w:val="32"/>
          <w:szCs w:val="32"/>
        </w:rPr>
        <w:t>总体目标</w:t>
      </w:r>
      <w:r>
        <w:rPr>
          <w:rFonts w:hint="eastAsia" w:eastAsia="仿宋_GB2312"/>
          <w:b/>
          <w:bCs/>
          <w:sz w:val="32"/>
          <w:szCs w:val="32"/>
          <w:lang w:eastAsia="zh-CN"/>
        </w:rPr>
        <w:t>。</w:t>
      </w:r>
      <w:r>
        <w:rPr>
          <w:rFonts w:hint="eastAsia" w:eastAsia="仿宋_GB2312"/>
          <w:sz w:val="32"/>
          <w:szCs w:val="32"/>
          <w:lang w:eastAsia="zh-CN"/>
        </w:rPr>
        <w:t>确保2021年党史学习教育工作正常开展，完成市委党史学教办下达的全部党史学习教育工作任务。</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阶段性目标</w:t>
      </w:r>
      <w:r>
        <w:rPr>
          <w:rFonts w:hint="eastAsia" w:eastAsia="仿宋_GB2312"/>
          <w:b/>
          <w:bCs/>
          <w:sz w:val="32"/>
          <w:szCs w:val="32"/>
          <w:lang w:eastAsia="zh-CN"/>
        </w:rPr>
        <w:t>。</w:t>
      </w:r>
      <w:r>
        <w:rPr>
          <w:rFonts w:hint="eastAsia" w:eastAsia="仿宋_GB2312"/>
          <w:sz w:val="32"/>
          <w:szCs w:val="32"/>
          <w:lang w:val="en-US" w:eastAsia="zh-CN"/>
        </w:rPr>
        <w:t>2021年上半年，为开展党史学习教育5项主题任务制定相关工作方案并逐步推进，策划创建“闪耀七星党旗红”学习品牌</w:t>
      </w:r>
      <w:r>
        <w:rPr>
          <w:rFonts w:hint="eastAsia" w:eastAsia="仿宋_GB2312"/>
          <w:sz w:val="32"/>
          <w:szCs w:val="32"/>
          <w:lang w:eastAsia="zh-CN"/>
        </w:rPr>
        <w:t>。</w:t>
      </w:r>
      <w:r>
        <w:rPr>
          <w:rFonts w:hint="eastAsia" w:eastAsia="仿宋_GB2312"/>
          <w:sz w:val="32"/>
          <w:szCs w:val="32"/>
          <w:lang w:val="en-US" w:eastAsia="zh-CN"/>
        </w:rPr>
        <w:t>2021年下半年，累计</w:t>
      </w:r>
      <w:r>
        <w:rPr>
          <w:rFonts w:hint="eastAsia" w:eastAsia="仿宋_GB2312"/>
          <w:sz w:val="32"/>
          <w:szCs w:val="32"/>
          <w:lang w:eastAsia="zh-CN"/>
        </w:rPr>
        <w:t>完成党史学习教育5项主题任务，</w:t>
      </w:r>
      <w:r>
        <w:rPr>
          <w:rFonts w:hint="eastAsia" w:eastAsia="仿宋_GB2312"/>
          <w:sz w:val="32"/>
          <w:szCs w:val="32"/>
          <w:lang w:val="en-US" w:eastAsia="zh-CN"/>
        </w:rPr>
        <w:t>创建“闪耀七星党旗红”学习品牌</w:t>
      </w:r>
      <w:r>
        <w:rPr>
          <w:rFonts w:hint="eastAsia" w:eastAsia="仿宋_GB2312"/>
          <w:sz w:val="32"/>
          <w:szCs w:val="32"/>
          <w:lang w:eastAsia="zh-CN"/>
        </w:rPr>
        <w:t>，完成市委党史学教办下达的全部党史学习教育工作任务。</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评价对象为2021年纳入宣传部本级预算绩效管理的区委党史学教办及其党史学习教育经费项目。评价范围包括从投入、过程、产出、效果4个方面对项目管理、资金管理、项目绩效等进行综合评价。</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hint="eastAsia" w:eastAsia="仿宋_GB2312"/>
          <w:sz w:val="32"/>
          <w:szCs w:val="32"/>
          <w:lang w:eastAsia="zh-CN"/>
        </w:rPr>
        <w:t>宣传部认真按照区财政局严格落实政府过紧日子的要求，按照“花钱要问效、有效多安排、低效多压减、无效要问责”原则，将绩效评价结果作为各内设部门年度预算安排、政策完善和加强管理的重要依据。按照《财政支出绩效目标申报表》、《</w:t>
      </w:r>
      <w:r>
        <w:rPr>
          <w:rFonts w:hint="eastAsia" w:eastAsia="仿宋_GB2312"/>
          <w:sz w:val="32"/>
          <w:szCs w:val="32"/>
          <w:lang w:val="en-US" w:eastAsia="zh-CN"/>
        </w:rPr>
        <w:t>项目支出绩效自评表》的填报要求，</w:t>
      </w:r>
      <w:r>
        <w:rPr>
          <w:rFonts w:hint="eastAsia" w:eastAsia="仿宋_GB2312"/>
          <w:sz w:val="32"/>
          <w:szCs w:val="32"/>
          <w:lang w:eastAsia="zh-CN"/>
        </w:rPr>
        <w:t>年度总体目标必填；绩效指标中，产出指标全部必填，效益指标至少选填1个，满意度指标必填。年度指标值满分是</w:t>
      </w:r>
      <w:r>
        <w:rPr>
          <w:rFonts w:hint="eastAsia" w:eastAsia="仿宋_GB2312"/>
          <w:sz w:val="32"/>
          <w:szCs w:val="32"/>
          <w:lang w:val="en-US" w:eastAsia="zh-CN"/>
        </w:rPr>
        <w:t>100分，</w:t>
      </w:r>
      <w:r>
        <w:rPr>
          <w:rFonts w:hint="eastAsia" w:eastAsia="仿宋_GB2312"/>
          <w:sz w:val="32"/>
          <w:szCs w:val="32"/>
          <w:lang w:eastAsia="zh-CN"/>
        </w:rPr>
        <w:t>实际完成的分值控制在</w:t>
      </w:r>
      <w:r>
        <w:rPr>
          <w:rFonts w:hint="eastAsia" w:eastAsia="仿宋_GB2312"/>
          <w:sz w:val="32"/>
          <w:szCs w:val="32"/>
          <w:lang w:val="en-US" w:eastAsia="zh-CN"/>
        </w:rPr>
        <w:t>100</w:t>
      </w:r>
      <w:r>
        <w:rPr>
          <w:rFonts w:hint="eastAsia" w:eastAsia="仿宋_GB2312"/>
          <w:sz w:val="32"/>
          <w:szCs w:val="32"/>
          <w:lang w:eastAsia="zh-CN"/>
        </w:rPr>
        <w:t>分以内，对于扣分的事项，填写偏差原因分析及改进措施。同时，成立绩效评价工作组，在宣传部相关内设部门报送自评材料后，审核材料并综合考虑选取部分项目配合做好后续2021年度绩效评价工作。</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1.根据区财政局《2021年部门预算项目绩效评价清单（20万以上项目）》，</w:t>
      </w:r>
      <w:r>
        <w:rPr>
          <w:rFonts w:hint="eastAsia" w:eastAsia="仿宋_GB2312"/>
          <w:sz w:val="32"/>
          <w:szCs w:val="32"/>
          <w:lang w:val="en-US" w:eastAsia="zh-CN"/>
        </w:rPr>
        <w:t>2021</w:t>
      </w:r>
      <w:r>
        <w:rPr>
          <w:rFonts w:hint="eastAsia" w:eastAsia="仿宋_GB2312"/>
          <w:sz w:val="32"/>
          <w:szCs w:val="32"/>
          <w:lang w:eastAsia="zh-CN"/>
        </w:rPr>
        <w:t>年列入预算的</w:t>
      </w:r>
      <w:r>
        <w:rPr>
          <w:rFonts w:hint="eastAsia" w:eastAsia="仿宋_GB2312"/>
          <w:sz w:val="32"/>
          <w:szCs w:val="32"/>
          <w:lang w:val="en-US" w:eastAsia="zh-CN"/>
        </w:rPr>
        <w:t>20万以上</w:t>
      </w:r>
      <w:r>
        <w:rPr>
          <w:rFonts w:hint="eastAsia" w:eastAsia="仿宋_GB2312"/>
          <w:sz w:val="32"/>
          <w:szCs w:val="32"/>
          <w:lang w:eastAsia="zh-CN"/>
        </w:rPr>
        <w:t>项目（含上级下达资金及结转资金项目）均为需要自评的项目。</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2</w:t>
      </w:r>
      <w:r>
        <w:rPr>
          <w:rFonts w:hint="eastAsia" w:eastAsia="仿宋_GB2312"/>
          <w:sz w:val="32"/>
          <w:szCs w:val="32"/>
          <w:lang w:val="en-US" w:eastAsia="zh-CN"/>
        </w:rPr>
        <w:t>.</w:t>
      </w:r>
      <w:r>
        <w:rPr>
          <w:rFonts w:hint="eastAsia" w:eastAsia="仿宋_GB2312"/>
          <w:sz w:val="32"/>
          <w:szCs w:val="32"/>
          <w:lang w:eastAsia="zh-CN"/>
        </w:rPr>
        <w:t>宣传部根据资金分配情况分解、布置区委党史学教办等资金使用单位填报绩效目标自评表工作。</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资金使用单位对照宣传部分解下达的绩效目标，填写绩效目标自评表，报分管领导审核。</w:t>
      </w:r>
    </w:p>
    <w:p>
      <w:pPr>
        <w:spacing w:line="600" w:lineRule="exact"/>
        <w:ind w:firstLine="640" w:firstLineChars="200"/>
        <w:rPr>
          <w:rFonts w:eastAsia="楷体_GB2312"/>
          <w:sz w:val="32"/>
          <w:szCs w:val="32"/>
        </w:rPr>
      </w:pPr>
      <w:r>
        <w:rPr>
          <w:rFonts w:hint="eastAsia" w:eastAsia="仿宋_GB2312"/>
          <w:sz w:val="32"/>
          <w:szCs w:val="32"/>
          <w:lang w:val="en-US" w:eastAsia="zh-CN"/>
        </w:rPr>
        <w:t>4.</w:t>
      </w:r>
      <w:r>
        <w:rPr>
          <w:rFonts w:hint="eastAsia" w:eastAsia="仿宋_GB2312"/>
          <w:sz w:val="32"/>
          <w:szCs w:val="32"/>
          <w:lang w:eastAsia="zh-CN"/>
        </w:rPr>
        <w:t>宣传部审核资金使用单位报送的绩效目标自评表，并按项目汇总，形成宣传部各预算项目资金自评表，并撰写绩效目标自评报告。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“党史学习教育经费”项目支出绩效自评总分值是</w:t>
      </w:r>
      <w:r>
        <w:rPr>
          <w:rFonts w:hint="eastAsia" w:eastAsia="仿宋_GB2312"/>
          <w:sz w:val="32"/>
          <w:szCs w:val="32"/>
          <w:lang w:val="en-US" w:eastAsia="zh-CN"/>
        </w:rPr>
        <w:t>100分。年初预算数是35万元，全年预算数是35万元，全年执行数是35万元，执行率是100%，此项得10分；在数量指标中，完成党史学习教育5项主题任务，此项得20分；在质量指标中，创建“闪耀七星党旗红”学习品牌，此项得20分；在时效指标中，2021年底前完成全部党史学习教育任务，此项得20分；在成本指标中，支出办公费等合计经费35万元，此项得10分；在社会效益中，推动党史学习教育常态化、长效化，实现可持续发展，此项得10分；在服务对象满意度指标中，辖区党员干部对党史学习教育工作的满意度达到80%以上，此项得10分，以上累计得分100分。宣传部较好地完成了“党史学习教育经费”项目的管理水平和财政资金使用效益。</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r>
        <w:rPr>
          <w:rFonts w:hint="eastAsia" w:eastAsia="仿宋_GB2312"/>
          <w:sz w:val="32"/>
          <w:szCs w:val="32"/>
          <w:lang w:val="en-US" w:eastAsia="zh-CN"/>
        </w:rPr>
        <w:t>宣传部2021年党史学习教育经费的安排和使用按相关制度规定的要求和时间扎实推进，认真完成全年党史学习教育经费项目年度绩效目标。</w:t>
      </w:r>
    </w:p>
    <w:p>
      <w:pPr>
        <w:spacing w:line="600" w:lineRule="exact"/>
        <w:ind w:firstLine="640" w:firstLineChars="200"/>
        <w:outlineLvl w:val="0"/>
        <w:rPr>
          <w:rFonts w:eastAsia="楷体_GB2312"/>
          <w:sz w:val="32"/>
          <w:szCs w:val="32"/>
        </w:rPr>
      </w:pPr>
      <w:r>
        <w:rPr>
          <w:rFonts w:eastAsia="楷体_GB2312"/>
          <w:sz w:val="32"/>
          <w:szCs w:val="32"/>
        </w:rPr>
        <w:t>（二）项目过程情况。</w:t>
      </w:r>
      <w:r>
        <w:rPr>
          <w:rFonts w:hint="eastAsia" w:eastAsia="仿宋_GB2312"/>
          <w:sz w:val="32"/>
          <w:szCs w:val="32"/>
          <w:lang w:val="en-US" w:eastAsia="zh-CN"/>
        </w:rPr>
        <w:t>使用党史学习教育经费，通过财务系统实行全过程监控，规范经费支出，认真组织培训，严格流程管理，加强监督检查。</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党史学习教育经费计划支出35万元，实际支出35万元，没有超预算。同时，节约项目成本（预算），宣传部2021年党史学习教育经费成本不超计划。</w:t>
      </w:r>
    </w:p>
    <w:p>
      <w:pPr>
        <w:spacing w:line="600" w:lineRule="exact"/>
        <w:ind w:firstLine="640" w:firstLineChars="200"/>
        <w:outlineLvl w:val="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推动党史学习教育常态化、长效化，实现可持续发展。辖区党员干部对党史学习教育工作的满意度达到80%以上。</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int="eastAsia" w:eastAsia="仿宋_GB2312"/>
          <w:sz w:val="32"/>
          <w:szCs w:val="32"/>
          <w:lang w:val="en-US" w:eastAsia="zh-CN"/>
        </w:rPr>
        <w:t>认真遵循区财政工作安排，根据部门实际项目支出情况组织实施，在开支过程中严格执行预算，完善开支手续，完成2021年党史学习教育经费财政支出绩效目标。</w:t>
      </w:r>
      <w:r>
        <w:rPr>
          <w:rFonts w:hint="eastAsia" w:eastAsia="仿宋_GB2312"/>
          <w:b/>
          <w:bCs/>
          <w:sz w:val="32"/>
          <w:szCs w:val="32"/>
          <w:lang w:val="en-US" w:eastAsia="zh-CN"/>
        </w:rPr>
        <w:t>一是坚持夯实日常学习。</w:t>
      </w:r>
      <w:r>
        <w:rPr>
          <w:rFonts w:hint="eastAsia" w:eastAsia="仿宋_GB2312"/>
          <w:sz w:val="32"/>
          <w:szCs w:val="32"/>
          <w:lang w:val="en-US" w:eastAsia="zh-CN"/>
        </w:rPr>
        <w:t>全区各级党组织共开展理论学习中心组专题学习340余次、开展党课近1000场次，融入“三会一课”学2000余次，组织党员撰写《心得体会》18000余篇。利用红色纪念设施开展现场教学310余次，组织红色观影活动250余场次。开展文艺作品创作活动100余场，征集剪纸、书法、摄影、快闪等一系列文艺作品3500余件。开启4场“打卡红色地标，重温红色记忆”直播活动带领百万网友学习共产党艰苦卓绝的百年奋斗史。</w:t>
      </w:r>
      <w:r>
        <w:rPr>
          <w:rFonts w:hint="eastAsia" w:eastAsia="仿宋_GB2312"/>
          <w:b/>
          <w:bCs/>
          <w:sz w:val="32"/>
          <w:szCs w:val="32"/>
          <w:lang w:val="en-US" w:eastAsia="zh-CN"/>
        </w:rPr>
        <w:t>二是注重宣传先进典型和经验做法。</w:t>
      </w:r>
      <w:r>
        <w:rPr>
          <w:rFonts w:hint="eastAsia" w:eastAsia="仿宋_GB2312"/>
          <w:sz w:val="32"/>
          <w:szCs w:val="32"/>
          <w:lang w:val="en-US" w:eastAsia="zh-CN"/>
        </w:rPr>
        <w:t>在市级以上媒体上发表稿件661条（其中：国家级媒体上稿91条，自治区级媒体上稿115条）。共征集各类信息近500篇，编印我区工作简报11期，上报信息动态160余篇，向上级文明网推送稿件近400篇，市党史学习教育简报采用七星区稿件量排名全市第三。</w:t>
      </w:r>
      <w:r>
        <w:rPr>
          <w:rFonts w:hint="eastAsia" w:eastAsia="仿宋_GB2312"/>
          <w:b/>
          <w:bCs/>
          <w:sz w:val="32"/>
          <w:szCs w:val="32"/>
          <w:lang w:val="en-US" w:eastAsia="zh-CN"/>
        </w:rPr>
        <w:t>三是坚持“办实事”务实惠民。</w:t>
      </w:r>
      <w:r>
        <w:rPr>
          <w:rFonts w:hint="eastAsia" w:eastAsia="仿宋_GB2312"/>
          <w:sz w:val="32"/>
          <w:szCs w:val="32"/>
          <w:lang w:val="en-US" w:eastAsia="zh-CN"/>
        </w:rPr>
        <w:t>开展规模以上工业企业大走访月活动，搭建企业服务平台，“一站式定制式”服务，专班推进格力电器（桂林）智能制造生产基地等重大产业项目，帮助云璟等“双创”企业解决厂房和融资等问题。</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rPr>
          <w:rFonts w:eastAsia="黑体"/>
          <w:sz w:val="32"/>
          <w:szCs w:val="32"/>
        </w:rPr>
      </w:pPr>
      <w:r>
        <w:rPr>
          <w:rFonts w:hint="eastAsia" w:eastAsia="仿宋_GB2312"/>
          <w:sz w:val="32"/>
          <w:szCs w:val="32"/>
          <w:lang w:val="en-US" w:eastAsia="zh-CN"/>
        </w:rPr>
        <w:t>建议：上级进一步加大资金投入力度，保障好党史学习教育常态化长效化经费，在优先保障财政预算资金投入的同时，足额给予宣传部报账额度，以便于提高资金使用效率，推动党史学习教育常态化长效化</w:t>
      </w:r>
      <w:bookmarkStart w:id="0" w:name="_GoBack"/>
      <w:bookmarkEnd w:id="0"/>
      <w:r>
        <w:rPr>
          <w:rFonts w:hint="eastAsia" w:eastAsia="仿宋_GB2312"/>
          <w:sz w:val="32"/>
          <w:szCs w:val="32"/>
          <w:lang w:val="en-US" w:eastAsia="zh-CN"/>
        </w:rPr>
        <w:t>活动不断深化。</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sz w:val="32"/>
          <w:szCs w:val="32"/>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3"/>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0FF43AB"/>
    <w:rsid w:val="02AB6276"/>
    <w:rsid w:val="031F1F96"/>
    <w:rsid w:val="03DC7EE7"/>
    <w:rsid w:val="04602CBB"/>
    <w:rsid w:val="04661AE9"/>
    <w:rsid w:val="04DD096E"/>
    <w:rsid w:val="050360F1"/>
    <w:rsid w:val="05942949"/>
    <w:rsid w:val="06EA27EB"/>
    <w:rsid w:val="07257DD0"/>
    <w:rsid w:val="0A8B2E3E"/>
    <w:rsid w:val="0AD62916"/>
    <w:rsid w:val="0BDF235F"/>
    <w:rsid w:val="0D6242EF"/>
    <w:rsid w:val="0D713379"/>
    <w:rsid w:val="0ED12E36"/>
    <w:rsid w:val="0F39180C"/>
    <w:rsid w:val="0F5D0FC6"/>
    <w:rsid w:val="0F7D6BC1"/>
    <w:rsid w:val="108766EB"/>
    <w:rsid w:val="114A24BE"/>
    <w:rsid w:val="125A78E5"/>
    <w:rsid w:val="13947EEF"/>
    <w:rsid w:val="14490B62"/>
    <w:rsid w:val="14727D61"/>
    <w:rsid w:val="1632192E"/>
    <w:rsid w:val="16471BA5"/>
    <w:rsid w:val="168F7E3B"/>
    <w:rsid w:val="17102B66"/>
    <w:rsid w:val="17625E2D"/>
    <w:rsid w:val="17FA4C5F"/>
    <w:rsid w:val="194D0CE5"/>
    <w:rsid w:val="19A91FF0"/>
    <w:rsid w:val="1C0E7CE9"/>
    <w:rsid w:val="1E624364"/>
    <w:rsid w:val="1EC200DA"/>
    <w:rsid w:val="1F9D2C4F"/>
    <w:rsid w:val="1FF34BFB"/>
    <w:rsid w:val="206A00E4"/>
    <w:rsid w:val="206F4F50"/>
    <w:rsid w:val="21893566"/>
    <w:rsid w:val="218A4EE7"/>
    <w:rsid w:val="22E00686"/>
    <w:rsid w:val="22EC15F5"/>
    <w:rsid w:val="23271D67"/>
    <w:rsid w:val="232A2D79"/>
    <w:rsid w:val="23346623"/>
    <w:rsid w:val="23C21830"/>
    <w:rsid w:val="24B84EC6"/>
    <w:rsid w:val="25906DDA"/>
    <w:rsid w:val="260C2CFF"/>
    <w:rsid w:val="2637771E"/>
    <w:rsid w:val="268243AF"/>
    <w:rsid w:val="26DC77DD"/>
    <w:rsid w:val="270075A5"/>
    <w:rsid w:val="28170271"/>
    <w:rsid w:val="28357C07"/>
    <w:rsid w:val="28F846CD"/>
    <w:rsid w:val="29D70E1A"/>
    <w:rsid w:val="2A323936"/>
    <w:rsid w:val="2AE220DF"/>
    <w:rsid w:val="2AE55EBC"/>
    <w:rsid w:val="2BAD1839"/>
    <w:rsid w:val="2CD157CC"/>
    <w:rsid w:val="2D004472"/>
    <w:rsid w:val="2D5634A2"/>
    <w:rsid w:val="2D7A06E6"/>
    <w:rsid w:val="2E2F1C49"/>
    <w:rsid w:val="2E487C06"/>
    <w:rsid w:val="2EBA27B2"/>
    <w:rsid w:val="2EF53E34"/>
    <w:rsid w:val="2F740844"/>
    <w:rsid w:val="2F847C8B"/>
    <w:rsid w:val="2F9A07E5"/>
    <w:rsid w:val="2FC80B08"/>
    <w:rsid w:val="2FEE54B2"/>
    <w:rsid w:val="30552B1F"/>
    <w:rsid w:val="30942386"/>
    <w:rsid w:val="31CA6B94"/>
    <w:rsid w:val="325965FC"/>
    <w:rsid w:val="32915EDD"/>
    <w:rsid w:val="32DC5064"/>
    <w:rsid w:val="346D48DE"/>
    <w:rsid w:val="34CE1B24"/>
    <w:rsid w:val="35C85037"/>
    <w:rsid w:val="35D0114C"/>
    <w:rsid w:val="3612512A"/>
    <w:rsid w:val="3720449A"/>
    <w:rsid w:val="384419D2"/>
    <w:rsid w:val="387E512D"/>
    <w:rsid w:val="398604FF"/>
    <w:rsid w:val="398929AC"/>
    <w:rsid w:val="39BD32F9"/>
    <w:rsid w:val="39E560AD"/>
    <w:rsid w:val="3A097A70"/>
    <w:rsid w:val="3A0A5C0D"/>
    <w:rsid w:val="3B3B20AF"/>
    <w:rsid w:val="3BCE554E"/>
    <w:rsid w:val="3C023F2C"/>
    <w:rsid w:val="3C6B4081"/>
    <w:rsid w:val="3C815FC1"/>
    <w:rsid w:val="3CB97722"/>
    <w:rsid w:val="3CF8521F"/>
    <w:rsid w:val="3D154295"/>
    <w:rsid w:val="3E136E3D"/>
    <w:rsid w:val="3E3346B1"/>
    <w:rsid w:val="3E9A04A7"/>
    <w:rsid w:val="41221BFC"/>
    <w:rsid w:val="41403BF7"/>
    <w:rsid w:val="41E65730"/>
    <w:rsid w:val="422B36DF"/>
    <w:rsid w:val="43147659"/>
    <w:rsid w:val="432362BE"/>
    <w:rsid w:val="443411B9"/>
    <w:rsid w:val="46441B2D"/>
    <w:rsid w:val="46F32C15"/>
    <w:rsid w:val="491C7BBB"/>
    <w:rsid w:val="4A012361"/>
    <w:rsid w:val="4A4D3F59"/>
    <w:rsid w:val="4A855283"/>
    <w:rsid w:val="4B6F5CAB"/>
    <w:rsid w:val="4C155315"/>
    <w:rsid w:val="4DD96BE7"/>
    <w:rsid w:val="50F118EF"/>
    <w:rsid w:val="517B133A"/>
    <w:rsid w:val="53434E44"/>
    <w:rsid w:val="53AD7E5B"/>
    <w:rsid w:val="53DD65DE"/>
    <w:rsid w:val="54D76A15"/>
    <w:rsid w:val="54D97A78"/>
    <w:rsid w:val="551F49C8"/>
    <w:rsid w:val="55AF6A31"/>
    <w:rsid w:val="563732DF"/>
    <w:rsid w:val="56D24DCA"/>
    <w:rsid w:val="56F06D0D"/>
    <w:rsid w:val="56FC7EA0"/>
    <w:rsid w:val="57552014"/>
    <w:rsid w:val="576C5747"/>
    <w:rsid w:val="5A6165E2"/>
    <w:rsid w:val="5A7B4945"/>
    <w:rsid w:val="5C317B02"/>
    <w:rsid w:val="5C407EB4"/>
    <w:rsid w:val="5C9D1239"/>
    <w:rsid w:val="5CA86B02"/>
    <w:rsid w:val="5E155A8C"/>
    <w:rsid w:val="5E7F2397"/>
    <w:rsid w:val="5E8772FF"/>
    <w:rsid w:val="5EF55BF3"/>
    <w:rsid w:val="60270F26"/>
    <w:rsid w:val="607D37F5"/>
    <w:rsid w:val="626E79D6"/>
    <w:rsid w:val="62BC4F2D"/>
    <w:rsid w:val="62DA665B"/>
    <w:rsid w:val="638471DB"/>
    <w:rsid w:val="63F12758"/>
    <w:rsid w:val="63F63C9F"/>
    <w:rsid w:val="64F4365E"/>
    <w:rsid w:val="65173587"/>
    <w:rsid w:val="65372A46"/>
    <w:rsid w:val="657421DF"/>
    <w:rsid w:val="65D26F38"/>
    <w:rsid w:val="667E512F"/>
    <w:rsid w:val="66AC0791"/>
    <w:rsid w:val="66C571FE"/>
    <w:rsid w:val="66CF346A"/>
    <w:rsid w:val="66D11985"/>
    <w:rsid w:val="66F65921"/>
    <w:rsid w:val="676A1A50"/>
    <w:rsid w:val="680269CB"/>
    <w:rsid w:val="68151E36"/>
    <w:rsid w:val="681C47AA"/>
    <w:rsid w:val="68AF4D1E"/>
    <w:rsid w:val="696473B1"/>
    <w:rsid w:val="69A724F5"/>
    <w:rsid w:val="69B4706B"/>
    <w:rsid w:val="69D76A08"/>
    <w:rsid w:val="6B015B38"/>
    <w:rsid w:val="6B16094F"/>
    <w:rsid w:val="6BCF4322"/>
    <w:rsid w:val="6E201A09"/>
    <w:rsid w:val="6F5240D8"/>
    <w:rsid w:val="71392D6D"/>
    <w:rsid w:val="71A74076"/>
    <w:rsid w:val="722F6337"/>
    <w:rsid w:val="729B6A29"/>
    <w:rsid w:val="73075451"/>
    <w:rsid w:val="735C1D27"/>
    <w:rsid w:val="735D7ACF"/>
    <w:rsid w:val="74323C56"/>
    <w:rsid w:val="743E1C9F"/>
    <w:rsid w:val="74596292"/>
    <w:rsid w:val="75071FD1"/>
    <w:rsid w:val="76C14D50"/>
    <w:rsid w:val="76D06460"/>
    <w:rsid w:val="7778513F"/>
    <w:rsid w:val="77B8227D"/>
    <w:rsid w:val="78C354A4"/>
    <w:rsid w:val="79701386"/>
    <w:rsid w:val="79D37CEE"/>
    <w:rsid w:val="7B70488E"/>
    <w:rsid w:val="7BC729BC"/>
    <w:rsid w:val="7BFF1E7C"/>
    <w:rsid w:val="7C0D5A72"/>
    <w:rsid w:val="7C5427E0"/>
    <w:rsid w:val="7D625049"/>
    <w:rsid w:val="7DB41295"/>
    <w:rsid w:val="7E39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宣传部陈越</cp:lastModifiedBy>
  <dcterms:modified xsi:type="dcterms:W3CDTF">2022-06-20T11:58:54Z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